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C8" w:rsidRPr="009301C8" w:rsidRDefault="009301C8" w:rsidP="009301C8">
      <w:pPr>
        <w:pStyle w:val="Ttulo"/>
        <w:spacing w:after="120"/>
        <w:jc w:val="both"/>
        <w:rPr>
          <w:rFonts w:ascii="Bookman Old Style" w:hAnsi="Bookman Old Style"/>
          <w:sz w:val="20"/>
        </w:rPr>
      </w:pPr>
      <w:r w:rsidRPr="009301C8">
        <w:rPr>
          <w:rFonts w:ascii="Bookman Old Style" w:hAnsi="Bookman Old Style"/>
          <w:sz w:val="20"/>
        </w:rPr>
        <w:t xml:space="preserve">TEMA 1: EL REINO UNIDO. </w:t>
      </w:r>
    </w:p>
    <w:p w:rsidR="009301C8" w:rsidRPr="009301C8" w:rsidRDefault="009301C8" w:rsidP="009301C8">
      <w:pPr>
        <w:pStyle w:val="Textoindependiente"/>
        <w:ind w:firstLine="709"/>
        <w:jc w:val="both"/>
        <w:rPr>
          <w:rFonts w:ascii="Bookman Old Style" w:hAnsi="Bookman Old Style"/>
        </w:rPr>
      </w:pPr>
      <w:r w:rsidRPr="009301C8">
        <w:rPr>
          <w:rFonts w:ascii="Bookman Old Style" w:hAnsi="Bookman Old Style"/>
        </w:rPr>
        <w:t xml:space="preserve">El Reino Unido es el formado por Inglaterra, Escocia, Gales, Irlanda del Norte, las islas del Canal de la Mancha y la isla de </w:t>
      </w:r>
      <w:proofErr w:type="spellStart"/>
      <w:r w:rsidRPr="009301C8">
        <w:rPr>
          <w:rFonts w:ascii="Bookman Old Style" w:hAnsi="Bookman Old Style"/>
        </w:rPr>
        <w:t>Man</w:t>
      </w:r>
      <w:proofErr w:type="spellEnd"/>
      <w:r w:rsidRPr="009301C8">
        <w:rPr>
          <w:rFonts w:ascii="Bookman Old Style" w:hAnsi="Bookman Old Style"/>
        </w:rPr>
        <w:t>. También ha aparecido el término GRAN BRETAÑA, que está formada por Inglaterra, Escocia y Gales.</w:t>
      </w:r>
    </w:p>
    <w:p w:rsidR="009301C8" w:rsidRPr="009301C8" w:rsidRDefault="009301C8" w:rsidP="009301C8">
      <w:pPr>
        <w:pStyle w:val="Textoindependiente"/>
        <w:ind w:firstLine="708"/>
        <w:jc w:val="both"/>
        <w:rPr>
          <w:rFonts w:ascii="Bookman Old Style" w:hAnsi="Bookman Old Style"/>
          <w:lang w:val="es-MX"/>
        </w:rPr>
      </w:pPr>
      <w:r w:rsidRPr="009301C8">
        <w:rPr>
          <w:rFonts w:ascii="Bookman Old Style" w:hAnsi="Bookman Old Style"/>
          <w:lang w:val="es-MX"/>
        </w:rPr>
        <w:t xml:space="preserve">Así se consideran ingleses a los nacidos en Inglaterra, mientras que británicos son considerados los ingleses en sí, además de los escoceses, galeses y los irlandeses del norte. Irlanda (también conocida como </w:t>
      </w:r>
      <w:proofErr w:type="spellStart"/>
      <w:r w:rsidRPr="009301C8">
        <w:rPr>
          <w:rFonts w:ascii="Bookman Old Style" w:hAnsi="Bookman Old Style"/>
          <w:lang w:val="es-MX"/>
        </w:rPr>
        <w:t>Eire</w:t>
      </w:r>
      <w:proofErr w:type="spellEnd"/>
      <w:r w:rsidRPr="009301C8">
        <w:rPr>
          <w:rFonts w:ascii="Bookman Old Style" w:hAnsi="Bookman Old Style"/>
          <w:lang w:val="es-MX"/>
        </w:rPr>
        <w:t>) es un país independiente, y que no se encuentra dentro del reino británico.</w:t>
      </w:r>
    </w:p>
    <w:p w:rsidR="009301C8" w:rsidRPr="009301C8" w:rsidRDefault="009301C8" w:rsidP="009301C8">
      <w:pPr>
        <w:pStyle w:val="Textoindependiente"/>
        <w:ind w:firstLine="708"/>
        <w:jc w:val="center"/>
        <w:rPr>
          <w:rFonts w:ascii="Bookman Old Style" w:hAnsi="Bookman Old Style"/>
          <w:lang w:val="es-MX"/>
        </w:rPr>
      </w:pPr>
      <w:r w:rsidRPr="009301C8">
        <w:rPr>
          <w:noProof/>
        </w:rPr>
        <w:drawing>
          <wp:inline distT="0" distB="0" distL="0" distR="0">
            <wp:extent cx="2733675" cy="2638425"/>
            <wp:effectExtent l="19050" t="0" r="9525" b="0"/>
            <wp:docPr id="1" name="Imagen 1" descr="http://upload.wikimedia.org/wikipedia/commons/b/b5/Uk-m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5/Uk-map-es.png"/>
                    <pic:cNvPicPr>
                      <a:picLocks noChangeAspect="1" noChangeArrowheads="1"/>
                    </pic:cNvPicPr>
                  </pic:nvPicPr>
                  <pic:blipFill>
                    <a:blip r:embed="rId6" cstate="print"/>
                    <a:srcRect/>
                    <a:stretch>
                      <a:fillRect/>
                    </a:stretch>
                  </pic:blipFill>
                  <pic:spPr bwMode="auto">
                    <a:xfrm>
                      <a:off x="0" y="0"/>
                      <a:ext cx="2733675" cy="2638425"/>
                    </a:xfrm>
                    <a:prstGeom prst="rect">
                      <a:avLst/>
                    </a:prstGeom>
                    <a:noFill/>
                    <a:ln w="9525">
                      <a:noFill/>
                      <a:miter lim="800000"/>
                      <a:headEnd/>
                      <a:tailEnd/>
                    </a:ln>
                  </pic:spPr>
                </pic:pic>
              </a:graphicData>
            </a:graphic>
          </wp:inline>
        </w:drawing>
      </w:r>
    </w:p>
    <w:p w:rsidR="009301C8" w:rsidRPr="009301C8" w:rsidRDefault="009301C8" w:rsidP="009301C8">
      <w:pPr>
        <w:pStyle w:val="Listaconvietas2"/>
        <w:rPr>
          <w:rFonts w:ascii="Bookman Old Style" w:hAnsi="Bookman Old Style"/>
          <w:sz w:val="20"/>
        </w:rPr>
      </w:pPr>
      <w:r w:rsidRPr="009301C8">
        <w:rPr>
          <w:rFonts w:ascii="Bookman Old Style" w:hAnsi="Bookman Old Style"/>
          <w:sz w:val="20"/>
        </w:rPr>
        <w:t>¿</w:t>
      </w:r>
      <w:r w:rsidRPr="009301C8">
        <w:rPr>
          <w:rFonts w:ascii="Bookman Old Style" w:hAnsi="Bookman Old Style"/>
          <w:sz w:val="20"/>
          <w:u w:val="single"/>
        </w:rPr>
        <w:t>Qué es la “Unión Jack”</w:t>
      </w:r>
      <w:r w:rsidRPr="009301C8">
        <w:rPr>
          <w:rFonts w:ascii="Bookman Old Style" w:hAnsi="Bookman Old Style"/>
          <w:sz w:val="20"/>
        </w:rPr>
        <w:t>?:</w:t>
      </w:r>
    </w:p>
    <w:p w:rsidR="009301C8" w:rsidRPr="009301C8" w:rsidRDefault="009301C8" w:rsidP="009301C8">
      <w:pPr>
        <w:pStyle w:val="Sangra2detindependiente"/>
        <w:ind w:left="0" w:firstLine="709"/>
        <w:jc w:val="both"/>
        <w:rPr>
          <w:rFonts w:ascii="Bookman Old Style" w:hAnsi="Bookman Old Style"/>
          <w:sz w:val="20"/>
        </w:rPr>
      </w:pPr>
      <w:r w:rsidRPr="009301C8">
        <w:rPr>
          <w:rFonts w:ascii="Bookman Old Style" w:hAnsi="Bookman Old Style"/>
          <w:sz w:val="20"/>
        </w:rPr>
        <w:t>Es la bandera del Reino Unido, con una gran cruz roja (representando a St. Jorge, patrón de Inglaterra), la cruz diagonal blanca (representa a St. Andrés, patrón de Escocia) y la cruz diagonal roja (que representa a St. Patrick, patrón de Irlanda). El representante de Gales y su patrón es St. David. No obstante cada país tiene su propia bandera, e incluso tiene una flor nacional, que está presente en uniformes de soldados y deportistas.</w:t>
      </w:r>
    </w:p>
    <w:p w:rsidR="009301C8" w:rsidRPr="009301C8" w:rsidRDefault="009301C8" w:rsidP="009301C8">
      <w:pPr>
        <w:pStyle w:val="Sangra2detindependiente"/>
        <w:ind w:left="0" w:firstLine="709"/>
        <w:jc w:val="center"/>
        <w:rPr>
          <w:rFonts w:ascii="Bookman Old Style" w:hAnsi="Bookman Old Style"/>
          <w:sz w:val="20"/>
        </w:rPr>
      </w:pPr>
      <w:r w:rsidRPr="009301C8">
        <w:rPr>
          <w:noProof/>
          <w:sz w:val="20"/>
          <w:lang w:val="es-ES"/>
        </w:rPr>
        <w:drawing>
          <wp:inline distT="0" distB="0" distL="0" distR="0">
            <wp:extent cx="1800225" cy="762000"/>
            <wp:effectExtent l="19050" t="0" r="9525" b="0"/>
            <wp:docPr id="2" name="Imagen 2" descr="Union Jack d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 Jack de 1801"/>
                    <pic:cNvPicPr>
                      <a:picLocks noChangeAspect="1" noChangeArrowheads="1"/>
                    </pic:cNvPicPr>
                  </pic:nvPicPr>
                  <pic:blipFill>
                    <a:blip r:embed="rId7" cstate="print"/>
                    <a:srcRect/>
                    <a:stretch>
                      <a:fillRect/>
                    </a:stretch>
                  </pic:blipFill>
                  <pic:spPr bwMode="auto">
                    <a:xfrm>
                      <a:off x="0" y="0"/>
                      <a:ext cx="1800225" cy="762000"/>
                    </a:xfrm>
                    <a:prstGeom prst="rect">
                      <a:avLst/>
                    </a:prstGeom>
                    <a:noFill/>
                    <a:ln w="9525">
                      <a:noFill/>
                      <a:miter lim="800000"/>
                      <a:headEnd/>
                      <a:tailEnd/>
                    </a:ln>
                  </pic:spPr>
                </pic:pic>
              </a:graphicData>
            </a:graphic>
          </wp:inline>
        </w:drawing>
      </w:r>
      <w:r w:rsidRPr="009301C8">
        <w:rPr>
          <w:sz w:val="20"/>
        </w:rPr>
        <w:t xml:space="preserve">        </w:t>
      </w:r>
      <w:r w:rsidRPr="009301C8">
        <w:rPr>
          <w:noProof/>
          <w:color w:val="0000FF"/>
          <w:sz w:val="20"/>
          <w:lang w:val="es-ES"/>
        </w:rPr>
        <w:drawing>
          <wp:inline distT="0" distB="0" distL="0" distR="0">
            <wp:extent cx="1628775" cy="657225"/>
            <wp:effectExtent l="19050" t="0" r="9525" b="0"/>
            <wp:docPr id="3" name="Imagen 3" descr="Imagen:Flag of Scotlan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Flag of Scotland.svg">
                      <a:hlinkClick r:id="rId8"/>
                    </pic:cNvPr>
                    <pic:cNvPicPr>
                      <a:picLocks noChangeAspect="1" noChangeArrowheads="1"/>
                    </pic:cNvPicPr>
                  </pic:nvPicPr>
                  <pic:blipFill>
                    <a:blip r:embed="rId9" cstate="print"/>
                    <a:srcRect/>
                    <a:stretch>
                      <a:fillRect/>
                    </a:stretch>
                  </pic:blipFill>
                  <pic:spPr bwMode="auto">
                    <a:xfrm>
                      <a:off x="0" y="0"/>
                      <a:ext cx="1628775" cy="657225"/>
                    </a:xfrm>
                    <a:prstGeom prst="rect">
                      <a:avLst/>
                    </a:prstGeom>
                    <a:noFill/>
                    <a:ln w="9525">
                      <a:noFill/>
                      <a:miter lim="800000"/>
                      <a:headEnd/>
                      <a:tailEnd/>
                    </a:ln>
                  </pic:spPr>
                </pic:pic>
              </a:graphicData>
            </a:graphic>
          </wp:inline>
        </w:drawing>
      </w:r>
      <w:r w:rsidRPr="009301C8">
        <w:rPr>
          <w:sz w:val="20"/>
        </w:rPr>
        <w:t xml:space="preserve">                  </w:t>
      </w:r>
      <w:r w:rsidRPr="009301C8">
        <w:rPr>
          <w:noProof/>
          <w:sz w:val="20"/>
          <w:lang w:val="es-ES"/>
        </w:rPr>
        <w:drawing>
          <wp:inline distT="0" distB="0" distL="0" distR="0">
            <wp:extent cx="1543050" cy="742950"/>
            <wp:effectExtent l="19050" t="0" r="0" b="0"/>
            <wp:docPr id="4" name="Imagen 4" descr="Imagen:Flag of Eng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Flag of England.svg"/>
                    <pic:cNvPicPr>
                      <a:picLocks noChangeAspect="1" noChangeArrowheads="1"/>
                    </pic:cNvPicPr>
                  </pic:nvPicPr>
                  <pic:blipFill>
                    <a:blip r:embed="rId10" cstate="print"/>
                    <a:srcRect/>
                    <a:stretch>
                      <a:fillRect/>
                    </a:stretch>
                  </pic:blipFill>
                  <pic:spPr bwMode="auto">
                    <a:xfrm>
                      <a:off x="0" y="0"/>
                      <a:ext cx="1543050" cy="742950"/>
                    </a:xfrm>
                    <a:prstGeom prst="rect">
                      <a:avLst/>
                    </a:prstGeom>
                    <a:noFill/>
                    <a:ln w="9525">
                      <a:noFill/>
                      <a:miter lim="800000"/>
                      <a:headEnd/>
                      <a:tailEnd/>
                    </a:ln>
                  </pic:spPr>
                </pic:pic>
              </a:graphicData>
            </a:graphic>
          </wp:inline>
        </w:drawing>
      </w:r>
    </w:p>
    <w:p w:rsidR="009301C8" w:rsidRPr="009301C8" w:rsidRDefault="009301C8" w:rsidP="009301C8">
      <w:pPr>
        <w:pStyle w:val="Listaconvietas2"/>
        <w:numPr>
          <w:ilvl w:val="0"/>
          <w:numId w:val="0"/>
        </w:numPr>
        <w:ind w:left="709"/>
        <w:rPr>
          <w:rFonts w:ascii="Bookman Old Style" w:hAnsi="Bookman Old Style"/>
          <w:sz w:val="20"/>
        </w:rPr>
      </w:pPr>
      <w:r w:rsidRPr="009301C8">
        <w:rPr>
          <w:rFonts w:ascii="Bookman Old Style" w:hAnsi="Bookman Old Style"/>
          <w:sz w:val="20"/>
        </w:rPr>
        <w:t xml:space="preserve">           </w:t>
      </w:r>
      <w:proofErr w:type="spellStart"/>
      <w:r w:rsidRPr="009301C8">
        <w:rPr>
          <w:rFonts w:ascii="Bookman Old Style" w:hAnsi="Bookman Old Style"/>
          <w:sz w:val="20"/>
        </w:rPr>
        <w:t>Union</w:t>
      </w:r>
      <w:proofErr w:type="spellEnd"/>
      <w:r w:rsidRPr="009301C8">
        <w:rPr>
          <w:rFonts w:ascii="Bookman Old Style" w:hAnsi="Bookman Old Style"/>
          <w:sz w:val="20"/>
        </w:rPr>
        <w:t xml:space="preserve"> Jack                       Bandera de Escocia                   Bandera de Inglaterra</w:t>
      </w:r>
    </w:p>
    <w:p w:rsidR="009301C8" w:rsidRPr="009301C8" w:rsidRDefault="009301C8" w:rsidP="009301C8">
      <w:pPr>
        <w:pStyle w:val="Listaconvietas2"/>
        <w:numPr>
          <w:ilvl w:val="0"/>
          <w:numId w:val="0"/>
        </w:numPr>
        <w:ind w:hanging="709"/>
        <w:rPr>
          <w:rFonts w:ascii="Bookman Old Style" w:hAnsi="Bookman Old Style"/>
          <w:sz w:val="20"/>
        </w:rPr>
      </w:pPr>
      <w:r w:rsidRPr="009301C8">
        <w:rPr>
          <w:sz w:val="20"/>
        </w:rPr>
        <w:t xml:space="preserve">                                                      </w:t>
      </w:r>
      <w:r w:rsidRPr="009301C8">
        <w:rPr>
          <w:noProof/>
          <w:sz w:val="20"/>
          <w:lang w:val="es-ES"/>
        </w:rPr>
        <w:drawing>
          <wp:inline distT="0" distB="0" distL="0" distR="0">
            <wp:extent cx="1514475" cy="800100"/>
            <wp:effectExtent l="19050" t="0" r="9525" b="0"/>
            <wp:docPr id="5" name="Imagen 5" descr="Imagen:Flag of Northern Ire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Flag of Northern Ireland.svg"/>
                    <pic:cNvPicPr>
                      <a:picLocks noChangeAspect="1" noChangeArrowheads="1"/>
                    </pic:cNvPicPr>
                  </pic:nvPicPr>
                  <pic:blipFill>
                    <a:blip r:embed="rId11" cstate="print"/>
                    <a:srcRect/>
                    <a:stretch>
                      <a:fillRect/>
                    </a:stretch>
                  </pic:blipFill>
                  <pic:spPr bwMode="auto">
                    <a:xfrm>
                      <a:off x="0" y="0"/>
                      <a:ext cx="1514475" cy="800100"/>
                    </a:xfrm>
                    <a:prstGeom prst="rect">
                      <a:avLst/>
                    </a:prstGeom>
                    <a:noFill/>
                    <a:ln w="9525">
                      <a:noFill/>
                      <a:miter lim="800000"/>
                      <a:headEnd/>
                      <a:tailEnd/>
                    </a:ln>
                  </pic:spPr>
                </pic:pic>
              </a:graphicData>
            </a:graphic>
          </wp:inline>
        </w:drawing>
      </w:r>
      <w:r w:rsidRPr="009301C8">
        <w:rPr>
          <w:sz w:val="20"/>
        </w:rPr>
        <w:t xml:space="preserve">                    </w:t>
      </w:r>
      <w:r w:rsidRPr="009301C8">
        <w:rPr>
          <w:noProof/>
          <w:color w:val="0000FF"/>
          <w:sz w:val="20"/>
          <w:lang w:val="es-ES"/>
        </w:rPr>
        <w:drawing>
          <wp:inline distT="0" distB="0" distL="0" distR="0">
            <wp:extent cx="1504950" cy="685800"/>
            <wp:effectExtent l="19050" t="0" r="0" b="0"/>
            <wp:docPr id="6" name="Imagen 6" descr="Imagen:Flag of Wales.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Flag of Wales.svg">
                      <a:hlinkClick r:id="rId12"/>
                    </pic:cNvPr>
                    <pic:cNvPicPr>
                      <a:picLocks noChangeAspect="1" noChangeArrowheads="1"/>
                    </pic:cNvPicPr>
                  </pic:nvPicPr>
                  <pic:blipFill>
                    <a:blip r:embed="rId13" cstate="print"/>
                    <a:srcRect/>
                    <a:stretch>
                      <a:fillRect/>
                    </a:stretch>
                  </pic:blipFill>
                  <pic:spPr bwMode="auto">
                    <a:xfrm>
                      <a:off x="0" y="0"/>
                      <a:ext cx="1504950" cy="685800"/>
                    </a:xfrm>
                    <a:prstGeom prst="rect">
                      <a:avLst/>
                    </a:prstGeom>
                    <a:noFill/>
                    <a:ln w="9525">
                      <a:noFill/>
                      <a:miter lim="800000"/>
                      <a:headEnd/>
                      <a:tailEnd/>
                    </a:ln>
                  </pic:spPr>
                </pic:pic>
              </a:graphicData>
            </a:graphic>
          </wp:inline>
        </w:drawing>
      </w:r>
    </w:p>
    <w:p w:rsidR="009301C8" w:rsidRPr="009301C8" w:rsidRDefault="009301C8" w:rsidP="009301C8">
      <w:pPr>
        <w:pStyle w:val="Listaconvietas2"/>
        <w:numPr>
          <w:ilvl w:val="0"/>
          <w:numId w:val="0"/>
        </w:numPr>
        <w:ind w:left="709"/>
        <w:rPr>
          <w:rFonts w:ascii="Bookman Old Style" w:hAnsi="Bookman Old Style"/>
          <w:sz w:val="20"/>
        </w:rPr>
      </w:pPr>
      <w:r w:rsidRPr="009301C8">
        <w:rPr>
          <w:rFonts w:ascii="Bookman Old Style" w:hAnsi="Bookman Old Style"/>
          <w:sz w:val="20"/>
        </w:rPr>
        <w:tab/>
      </w:r>
      <w:r w:rsidRPr="009301C8">
        <w:rPr>
          <w:rFonts w:ascii="Bookman Old Style" w:hAnsi="Bookman Old Style"/>
          <w:sz w:val="20"/>
        </w:rPr>
        <w:tab/>
        <w:t xml:space="preserve">     Bandera  de Irlanda del Norte           Bandera de Gales</w:t>
      </w:r>
    </w:p>
    <w:p w:rsidR="009301C8" w:rsidRDefault="009301C8" w:rsidP="009301C8">
      <w:pPr>
        <w:pStyle w:val="Listaconvietas2"/>
        <w:numPr>
          <w:ilvl w:val="0"/>
          <w:numId w:val="0"/>
        </w:numPr>
        <w:ind w:left="709"/>
        <w:rPr>
          <w:rFonts w:ascii="Bookman Old Style" w:hAnsi="Bookman Old Style"/>
          <w:sz w:val="20"/>
        </w:rPr>
      </w:pPr>
    </w:p>
    <w:p w:rsidR="009301C8" w:rsidRPr="009301C8" w:rsidRDefault="009301C8" w:rsidP="009301C8">
      <w:pPr>
        <w:pStyle w:val="Listaconvietas2"/>
        <w:numPr>
          <w:ilvl w:val="0"/>
          <w:numId w:val="0"/>
        </w:numPr>
        <w:ind w:left="709"/>
        <w:rPr>
          <w:rFonts w:ascii="Bookman Old Style" w:hAnsi="Bookman Old Style"/>
          <w:sz w:val="20"/>
        </w:rPr>
      </w:pPr>
    </w:p>
    <w:p w:rsidR="009301C8" w:rsidRPr="009301C8" w:rsidRDefault="009301C8" w:rsidP="009301C8">
      <w:pPr>
        <w:pStyle w:val="Listaconvietas2"/>
        <w:rPr>
          <w:rFonts w:ascii="Bookman Old Style" w:hAnsi="Bookman Old Style"/>
          <w:sz w:val="20"/>
        </w:rPr>
      </w:pPr>
      <w:r w:rsidRPr="009301C8">
        <w:rPr>
          <w:rFonts w:ascii="Bookman Old Style" w:hAnsi="Bookman Old Style"/>
          <w:sz w:val="20"/>
          <w:u w:val="single"/>
        </w:rPr>
        <w:lastRenderedPageBreak/>
        <w:t>Las flores nacionales:</w:t>
      </w:r>
    </w:p>
    <w:p w:rsidR="009301C8" w:rsidRPr="009301C8" w:rsidRDefault="009301C8" w:rsidP="009301C8">
      <w:pPr>
        <w:pStyle w:val="Listaconvietas2"/>
        <w:numPr>
          <w:ilvl w:val="0"/>
          <w:numId w:val="0"/>
        </w:numPr>
        <w:rPr>
          <w:rFonts w:ascii="Bookman Old Style" w:hAnsi="Bookman Old Style" w:cs="Arial"/>
          <w:sz w:val="20"/>
          <w:szCs w:val="15"/>
        </w:rPr>
      </w:pPr>
      <w:r w:rsidRPr="009301C8">
        <w:rPr>
          <w:sz w:val="20"/>
        </w:rPr>
        <w:t xml:space="preserve"> </w:t>
      </w:r>
      <w:r w:rsidRPr="009301C8">
        <w:rPr>
          <w:sz w:val="20"/>
        </w:rPr>
        <w:tab/>
      </w:r>
      <w:r w:rsidRPr="009301C8">
        <w:rPr>
          <w:rFonts w:ascii="Bookman Old Style" w:hAnsi="Bookman Old Style"/>
          <w:sz w:val="20"/>
        </w:rPr>
        <w:t xml:space="preserve">Todos los países que forman el Reino Unido tienen una flor nacional, que las identifica e incluso los representan en eventos internacionales (culturales, deportivos </w:t>
      </w:r>
      <w:proofErr w:type="spellStart"/>
      <w:r w:rsidRPr="009301C8">
        <w:rPr>
          <w:rFonts w:ascii="Bookman Old Style" w:hAnsi="Bookman Old Style"/>
          <w:sz w:val="20"/>
        </w:rPr>
        <w:t>etc</w:t>
      </w:r>
      <w:proofErr w:type="spellEnd"/>
      <w:r w:rsidRPr="009301C8">
        <w:rPr>
          <w:rFonts w:ascii="Bookman Old Style" w:hAnsi="Bookman Old Style"/>
          <w:sz w:val="20"/>
        </w:rPr>
        <w:t>...).</w:t>
      </w:r>
      <w:r w:rsidRPr="009301C8">
        <w:rPr>
          <w:rFonts w:ascii="Bookman Old Style" w:hAnsi="Bookman Old Style" w:cs="Arial"/>
          <w:sz w:val="20"/>
        </w:rPr>
        <w:t xml:space="preserve">La flor nacional de Inglaterra es la rosa. La flor fue adoptada como el emblema de Inglaterra desde el tiempo de la Guerra de las Rosas - guerras civiles (1455 - 1485) entre la casa real de Lancaster (cuyo emblema era una rosa roja) y la casa real de York (cuyo emblema era una rosa blanca). El régimen </w:t>
      </w:r>
      <w:proofErr w:type="gramStart"/>
      <w:r w:rsidRPr="009301C8">
        <w:rPr>
          <w:rFonts w:ascii="Bookman Old Style" w:hAnsi="Bookman Old Style" w:cs="Arial"/>
          <w:sz w:val="20"/>
        </w:rPr>
        <w:t>de los</w:t>
      </w:r>
      <w:proofErr w:type="gramEnd"/>
      <w:r w:rsidRPr="009301C8">
        <w:rPr>
          <w:rFonts w:ascii="Bookman Old Style" w:hAnsi="Bookman Old Style" w:cs="Arial"/>
          <w:sz w:val="20"/>
        </w:rPr>
        <w:t xml:space="preserve"> York terminó con la derrota del Rey Ricardo III por parte del futuro Rey Enrique VII, en </w:t>
      </w:r>
      <w:proofErr w:type="spellStart"/>
      <w:r w:rsidRPr="009301C8">
        <w:rPr>
          <w:rFonts w:ascii="Bookman Old Style" w:hAnsi="Bookman Old Style" w:cs="Arial"/>
          <w:sz w:val="20"/>
        </w:rPr>
        <w:t>Bosworth</w:t>
      </w:r>
      <w:proofErr w:type="spellEnd"/>
      <w:r w:rsidRPr="009301C8">
        <w:rPr>
          <w:rFonts w:ascii="Bookman Old Style" w:hAnsi="Bookman Old Style" w:cs="Arial"/>
          <w:sz w:val="20"/>
        </w:rPr>
        <w:t xml:space="preserve">, el 22 de agosto de 1485, y las dos rosas fueron unidas a la rosa de Tudor (una rosa roja con un centro blanco) por Enrique VII cuando contrajo matrimonio con Elizabeth de York. </w:t>
      </w:r>
    </w:p>
    <w:tbl>
      <w:tblPr>
        <w:tblW w:w="4500" w:type="pct"/>
        <w:jc w:val="center"/>
        <w:tblCellSpacing w:w="15" w:type="dxa"/>
        <w:tblCellMar>
          <w:top w:w="15" w:type="dxa"/>
          <w:left w:w="15" w:type="dxa"/>
          <w:bottom w:w="15" w:type="dxa"/>
          <w:right w:w="15" w:type="dxa"/>
        </w:tblCellMar>
        <w:tblLook w:val="0000"/>
      </w:tblPr>
      <w:tblGrid>
        <w:gridCol w:w="1798"/>
        <w:gridCol w:w="2356"/>
        <w:gridCol w:w="1783"/>
        <w:gridCol w:w="1798"/>
      </w:tblGrid>
      <w:tr w:rsidR="009301C8" w:rsidRPr="009301C8" w:rsidTr="007D622B">
        <w:trPr>
          <w:trHeight w:val="2010"/>
          <w:tblCellSpacing w:w="15" w:type="dxa"/>
          <w:jc w:val="center"/>
        </w:trPr>
        <w:tc>
          <w:tcPr>
            <w:tcW w:w="0" w:type="auto"/>
          </w:tcPr>
          <w:p w:rsidR="009301C8" w:rsidRPr="009301C8" w:rsidRDefault="009301C8" w:rsidP="007D622B">
            <w:pPr>
              <w:jc w:val="center"/>
              <w:rPr>
                <w:rFonts w:ascii="Arial" w:eastAsia="Arial Unicode MS" w:hAnsi="Arial" w:cs="Arial"/>
                <w:color w:val="000000"/>
                <w:szCs w:val="19"/>
              </w:rPr>
            </w:pPr>
            <w:r w:rsidRPr="009301C8">
              <w:rPr>
                <w:rFonts w:ascii="Verdana" w:hAnsi="Verdana" w:cs="Arial"/>
                <w:noProof/>
                <w:szCs w:val="19"/>
              </w:rPr>
              <w:drawing>
                <wp:inline distT="0" distB="0" distL="0" distR="0">
                  <wp:extent cx="952500" cy="952500"/>
                  <wp:effectExtent l="19050" t="0" r="0" b="0"/>
                  <wp:docPr id="7" name="Imagen 7" descr="Ro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a "/>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301C8">
              <w:rPr>
                <w:rFonts w:ascii="Verdana" w:hAnsi="Verdana" w:cs="Arial"/>
                <w:szCs w:val="19"/>
              </w:rPr>
              <w:br/>
            </w:r>
            <w:r w:rsidRPr="009301C8">
              <w:rPr>
                <w:rFonts w:ascii="Verdana" w:hAnsi="Verdana" w:cs="Arial"/>
              </w:rPr>
              <w:t>La Rosa</w:t>
            </w:r>
            <w:r w:rsidRPr="009301C8">
              <w:rPr>
                <w:rFonts w:ascii="Verdana" w:hAnsi="Verdana" w:cs="Arial"/>
              </w:rPr>
              <w:br/>
              <w:t xml:space="preserve">Inglaterra </w:t>
            </w:r>
          </w:p>
        </w:tc>
        <w:tc>
          <w:tcPr>
            <w:tcW w:w="0" w:type="auto"/>
          </w:tcPr>
          <w:p w:rsidR="009301C8" w:rsidRPr="009301C8" w:rsidRDefault="009301C8" w:rsidP="007D622B">
            <w:pPr>
              <w:jc w:val="center"/>
              <w:rPr>
                <w:rFonts w:ascii="Arial" w:eastAsia="Arial Unicode MS" w:hAnsi="Arial" w:cs="Arial"/>
                <w:color w:val="000000"/>
                <w:szCs w:val="19"/>
              </w:rPr>
            </w:pPr>
            <w:r w:rsidRPr="009301C8">
              <w:rPr>
                <w:rFonts w:ascii="Arial" w:hAnsi="Arial" w:cs="Arial"/>
                <w:noProof/>
              </w:rPr>
              <w:drawing>
                <wp:inline distT="0" distB="0" distL="0" distR="0">
                  <wp:extent cx="1266825" cy="1266825"/>
                  <wp:effectExtent l="19050" t="0" r="9525" b="0"/>
                  <wp:docPr id="8" name="Imagen 8" descr="Tré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ébol"/>
                          <pic:cNvPicPr>
                            <a:picLocks noChangeAspect="1" noChangeArrowheads="1"/>
                          </pic:cNvPicPr>
                        </pic:nvPicPr>
                        <pic:blipFill>
                          <a:blip r:embed="rId15"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r w:rsidRPr="009301C8">
              <w:rPr>
                <w:rFonts w:ascii="Arial" w:hAnsi="Arial" w:cs="Arial"/>
              </w:rPr>
              <w:br/>
            </w:r>
            <w:r w:rsidRPr="009301C8">
              <w:rPr>
                <w:rFonts w:ascii="Verdana" w:hAnsi="Verdana" w:cs="Arial"/>
              </w:rPr>
              <w:t>El trébol</w:t>
            </w:r>
            <w:r w:rsidRPr="009301C8">
              <w:rPr>
                <w:rFonts w:ascii="Verdana" w:hAnsi="Verdana" w:cs="Arial"/>
              </w:rPr>
              <w:br/>
              <w:t xml:space="preserve">Irlanda del Norte </w:t>
            </w:r>
          </w:p>
        </w:tc>
        <w:tc>
          <w:tcPr>
            <w:tcW w:w="0" w:type="auto"/>
          </w:tcPr>
          <w:p w:rsidR="009301C8" w:rsidRPr="009301C8" w:rsidRDefault="009301C8" w:rsidP="007D622B">
            <w:pPr>
              <w:jc w:val="center"/>
              <w:rPr>
                <w:rFonts w:ascii="Arial" w:eastAsia="Arial Unicode MS" w:hAnsi="Arial" w:cs="Arial"/>
                <w:color w:val="000000"/>
                <w:szCs w:val="19"/>
              </w:rPr>
            </w:pPr>
            <w:r w:rsidRPr="009301C8">
              <w:rPr>
                <w:rFonts w:ascii="Arial" w:hAnsi="Arial" w:cs="Arial"/>
                <w:noProof/>
              </w:rPr>
              <w:drawing>
                <wp:inline distT="0" distB="0" distL="0" distR="0">
                  <wp:extent cx="952500" cy="952500"/>
                  <wp:effectExtent l="19050" t="0" r="0" b="0"/>
                  <wp:docPr id="9" name="Imagen 9" descr="C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do"/>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301C8">
              <w:rPr>
                <w:rFonts w:ascii="Arial" w:hAnsi="Arial" w:cs="Arial"/>
              </w:rPr>
              <w:br/>
            </w:r>
            <w:r w:rsidRPr="009301C8">
              <w:rPr>
                <w:rFonts w:ascii="Verdana" w:hAnsi="Verdana" w:cs="Arial"/>
              </w:rPr>
              <w:t xml:space="preserve">Cardo </w:t>
            </w:r>
            <w:r w:rsidRPr="009301C8">
              <w:rPr>
                <w:rFonts w:ascii="Verdana" w:hAnsi="Verdana" w:cs="Arial"/>
              </w:rPr>
              <w:br/>
              <w:t xml:space="preserve">Escocia </w:t>
            </w:r>
          </w:p>
        </w:tc>
        <w:tc>
          <w:tcPr>
            <w:tcW w:w="0" w:type="auto"/>
          </w:tcPr>
          <w:p w:rsidR="009301C8" w:rsidRPr="009301C8" w:rsidRDefault="009301C8" w:rsidP="007D622B">
            <w:pPr>
              <w:jc w:val="center"/>
              <w:rPr>
                <w:rFonts w:ascii="Arial" w:eastAsia="Arial Unicode MS" w:hAnsi="Arial" w:cs="Arial"/>
                <w:color w:val="000000"/>
                <w:szCs w:val="19"/>
              </w:rPr>
            </w:pPr>
            <w:r w:rsidRPr="009301C8">
              <w:rPr>
                <w:rFonts w:ascii="Arial" w:hAnsi="Arial" w:cs="Arial"/>
                <w:noProof/>
              </w:rPr>
              <w:drawing>
                <wp:inline distT="0" distB="0" distL="0" distR="0">
                  <wp:extent cx="952500" cy="952500"/>
                  <wp:effectExtent l="19050" t="0" r="0" b="0"/>
                  <wp:docPr id="10" name="Imagen 10" descr="Narc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rciso"/>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301C8">
              <w:rPr>
                <w:rFonts w:ascii="Arial" w:hAnsi="Arial" w:cs="Arial"/>
              </w:rPr>
              <w:br/>
            </w:r>
            <w:r w:rsidRPr="009301C8">
              <w:rPr>
                <w:rFonts w:ascii="Verdana" w:hAnsi="Verdana" w:cs="Arial"/>
              </w:rPr>
              <w:t xml:space="preserve">Narciso </w:t>
            </w:r>
            <w:r w:rsidRPr="009301C8">
              <w:rPr>
                <w:rFonts w:ascii="Verdana" w:hAnsi="Verdana" w:cs="Arial"/>
              </w:rPr>
              <w:br/>
              <w:t xml:space="preserve">Gales </w:t>
            </w:r>
          </w:p>
        </w:tc>
      </w:tr>
    </w:tbl>
    <w:p w:rsidR="009301C8" w:rsidRPr="009301C8" w:rsidRDefault="009301C8" w:rsidP="009301C8">
      <w:pPr>
        <w:pStyle w:val="NormalWeb"/>
        <w:jc w:val="both"/>
        <w:rPr>
          <w:rFonts w:ascii="Bookman Old Style" w:hAnsi="Bookman Old Style"/>
          <w:sz w:val="20"/>
        </w:rPr>
      </w:pPr>
      <w:r w:rsidRPr="009301C8">
        <w:rPr>
          <w:rFonts w:ascii="Bookman Old Style" w:hAnsi="Bookman Old Style"/>
          <w:sz w:val="20"/>
        </w:rPr>
        <w:t xml:space="preserve">La flor nacional de Irlanda del Norte es el trébol. El trébol es una planta de tres hojas que se dice fue usada por San Patricio para ilustrar la doctrina de la Santísima Trinidad. La flor nacional de Escocia es el cardo. El cardo es una flor morada de hojas espinosas que fue usada inicialmente en el siglo XV como símbolo de defensa. La flor nacional de Gales es el narciso. El narciso se porta tradicionalmente en el Día de San David. Sin embargo, el humilde puerro también es considerado como un emblema tradicional de Gales, posiblemente por sus colores, blanco sobre verde. </w:t>
      </w:r>
    </w:p>
    <w:p w:rsidR="009301C8" w:rsidRPr="009301C8" w:rsidRDefault="009301C8" w:rsidP="009301C8">
      <w:pPr>
        <w:pStyle w:val="Listaconvietas2"/>
        <w:rPr>
          <w:rFonts w:ascii="Bookman Old Style" w:hAnsi="Bookman Old Style"/>
          <w:sz w:val="20"/>
        </w:rPr>
      </w:pPr>
      <w:r w:rsidRPr="009301C8">
        <w:rPr>
          <w:rFonts w:ascii="Bookman Old Style" w:hAnsi="Bookman Old Style"/>
          <w:sz w:val="20"/>
          <w:u w:val="single"/>
        </w:rPr>
        <w:t>El idioma</w:t>
      </w:r>
      <w:r w:rsidRPr="009301C8">
        <w:rPr>
          <w:rFonts w:ascii="Bookman Old Style" w:hAnsi="Bookman Old Style"/>
          <w:sz w:val="20"/>
        </w:rPr>
        <w:t>:</w:t>
      </w:r>
    </w:p>
    <w:p w:rsidR="009301C8" w:rsidRPr="009301C8" w:rsidRDefault="009301C8" w:rsidP="009301C8">
      <w:pPr>
        <w:pStyle w:val="Continuarlista2"/>
        <w:ind w:left="0" w:firstLine="709"/>
        <w:jc w:val="both"/>
        <w:rPr>
          <w:rFonts w:ascii="Bookman Old Style" w:hAnsi="Bookman Old Style"/>
          <w:lang w:val="es-MX"/>
        </w:rPr>
      </w:pPr>
      <w:r w:rsidRPr="009301C8">
        <w:rPr>
          <w:rFonts w:ascii="Bookman Old Style" w:hAnsi="Bookman Old Style"/>
          <w:lang w:val="es-MX"/>
        </w:rPr>
        <w:t xml:space="preserve">En todo el Reino Unido el idioma oficial es el inglés, aunque como la mayoría de las naciones que han sufrido invasiones, tienen gran cantidad de palabras adoptadas de otras lenguas, lo cual hace que haya palabras de procedencia latina, normanda, anglosajona, vikinga, </w:t>
      </w:r>
      <w:proofErr w:type="spellStart"/>
      <w:r w:rsidRPr="009301C8">
        <w:rPr>
          <w:rFonts w:ascii="Bookman Old Style" w:hAnsi="Bookman Old Style"/>
          <w:lang w:val="es-MX"/>
        </w:rPr>
        <w:t>etc</w:t>
      </w:r>
      <w:proofErr w:type="spellEnd"/>
      <w:r w:rsidRPr="009301C8">
        <w:rPr>
          <w:rFonts w:ascii="Bookman Old Style" w:hAnsi="Bookman Old Style"/>
          <w:lang w:val="es-MX"/>
        </w:rPr>
        <w:t>... Además del inglés, tienen variedad de dialectos, así vemos el galés en Gales, el celta, y el gaélico con sus dos variantes en Escocia y en Irlanda.</w:t>
      </w:r>
    </w:p>
    <w:p w:rsidR="009301C8" w:rsidRPr="009301C8" w:rsidRDefault="009301C8" w:rsidP="009301C8">
      <w:pPr>
        <w:pStyle w:val="Continuarlista2"/>
        <w:ind w:left="0" w:firstLine="709"/>
        <w:jc w:val="both"/>
        <w:rPr>
          <w:rFonts w:ascii="Bookman Old Style" w:hAnsi="Bookman Old Style"/>
          <w:lang w:val="es-MX"/>
        </w:rPr>
      </w:pPr>
      <w:r w:rsidRPr="009301C8">
        <w:rPr>
          <w:rFonts w:ascii="Bookman Old Style" w:hAnsi="Bookman Old Style"/>
          <w:lang w:val="es-MX"/>
        </w:rPr>
        <w:t xml:space="preserve">Esta variedad se debe también a la pluralidad racial que hay en Inglaterra, especialmente en Londres, ciudad de 20 millones de habitantes, y en la cual conviven canadienses, judíos, alemanes, rusos, polacos, indios, </w:t>
      </w:r>
      <w:proofErr w:type="spellStart"/>
      <w:r w:rsidRPr="009301C8">
        <w:rPr>
          <w:rFonts w:ascii="Bookman Old Style" w:hAnsi="Bookman Old Style"/>
          <w:lang w:val="es-MX"/>
        </w:rPr>
        <w:t>etc</w:t>
      </w:r>
      <w:proofErr w:type="spellEnd"/>
      <w:r w:rsidRPr="009301C8">
        <w:rPr>
          <w:rFonts w:ascii="Bookman Old Style" w:hAnsi="Bookman Old Style"/>
          <w:lang w:val="es-MX"/>
        </w:rPr>
        <w:t>... sobre todo a raíz de la 2ª Guerra Mundial.</w:t>
      </w:r>
    </w:p>
    <w:p w:rsidR="009301C8" w:rsidRPr="009301C8" w:rsidRDefault="009301C8" w:rsidP="009301C8">
      <w:pPr>
        <w:pStyle w:val="Listaconvietas2"/>
        <w:rPr>
          <w:rFonts w:ascii="Bookman Old Style" w:hAnsi="Bookman Old Style"/>
          <w:sz w:val="20"/>
        </w:rPr>
      </w:pPr>
      <w:r w:rsidRPr="009301C8">
        <w:rPr>
          <w:rFonts w:ascii="Bookman Old Style" w:hAnsi="Bookman Old Style"/>
          <w:sz w:val="20"/>
          <w:u w:val="single"/>
        </w:rPr>
        <w:t>El sistema político</w:t>
      </w:r>
      <w:r w:rsidRPr="009301C8">
        <w:rPr>
          <w:rFonts w:ascii="Bookman Old Style" w:hAnsi="Bookman Old Style"/>
          <w:sz w:val="20"/>
        </w:rPr>
        <w:t xml:space="preserve">: </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sz w:val="20"/>
        </w:rPr>
        <w:t xml:space="preserve">El Reino Unido es una monarquía constitucional, donde el rey/reina es la cabeza, aunque el poder real lo tiene el Parlamento, formado por la cámara de los comunes y la cámara de los </w:t>
      </w:r>
      <w:proofErr w:type="spellStart"/>
      <w:r w:rsidRPr="009301C8">
        <w:rPr>
          <w:rFonts w:ascii="Bookman Old Style" w:hAnsi="Bookman Old Style"/>
          <w:sz w:val="20"/>
        </w:rPr>
        <w:t>Lords</w:t>
      </w:r>
      <w:proofErr w:type="spellEnd"/>
      <w:r w:rsidRPr="009301C8">
        <w:rPr>
          <w:rFonts w:ascii="Bookman Old Style" w:hAnsi="Bookman Old Style"/>
          <w:sz w:val="20"/>
        </w:rPr>
        <w:t xml:space="preserve">. </w:t>
      </w:r>
      <w:r w:rsidRPr="009301C8">
        <w:rPr>
          <w:rFonts w:ascii="Bookman Old Style" w:hAnsi="Bookman Old Style" w:cs="Arial"/>
          <w:sz w:val="20"/>
          <w:szCs w:val="20"/>
        </w:rPr>
        <w:t xml:space="preserve">El Parlamento, que es la institución legislativa del pueblo británico, consta de tres estamentos: la Monarquía, la Cámara de los Comunes y la Cámara de los Lores. Estos se reúnen sólo en ceremonias especiales, como en la apertura del Parlamento, aunque se requiere del acuerdo de estos tres estamentos para aprobar una legislación. </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 xml:space="preserve">La Cámara de los Comunes está formada por 659 miembros elegidos a quienes se llama Miembros del Parlamento o </w:t>
      </w:r>
      <w:proofErr w:type="spellStart"/>
      <w:r w:rsidRPr="009301C8">
        <w:rPr>
          <w:rFonts w:ascii="Bookman Old Style" w:hAnsi="Bookman Old Style" w:cs="Arial"/>
          <w:sz w:val="20"/>
          <w:szCs w:val="20"/>
        </w:rPr>
        <w:t>MPs.</w:t>
      </w:r>
      <w:proofErr w:type="spellEnd"/>
      <w:r w:rsidRPr="009301C8">
        <w:rPr>
          <w:rFonts w:ascii="Bookman Old Style" w:hAnsi="Bookman Old Style" w:cs="Arial"/>
          <w:sz w:val="20"/>
          <w:szCs w:val="20"/>
        </w:rPr>
        <w:t xml:space="preserve"> Su propósito principal es elaborar las leyes mediante la aprobación de las Actas del Parlamento, además de discutir temas de actualidad política. La elección de los miembros de la Cámara de los Comunes es parte importante del sistema democrático del Reino Unido. Algunas de las sesiones </w:t>
      </w:r>
      <w:r w:rsidRPr="009301C8">
        <w:rPr>
          <w:rFonts w:ascii="Bookman Old Style" w:hAnsi="Bookman Old Style" w:cs="Arial"/>
          <w:sz w:val="20"/>
          <w:szCs w:val="20"/>
        </w:rPr>
        <w:lastRenderedPageBreak/>
        <w:t>más interesantes de la Cámara de los Comunes tienen lugar durante el tiempo de preguntas para el Primer Ministro, momento en que los parlamentarios tienen la oportunidad de consultar al Primer Ministro sobre temas de actualidad.</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En la actualidad, la Cámara de los Lores consta de 688 miembros no elegidos (pares y paresas hereditarios, pares y paresas vitalicios, dos arzobispos y 24 obispos superiores de la Iglesia de Inglaterra). Su función legislativa más importante es analizar y revisar los proyectos de ley de los Comunes. También actúan +como tribunal de apelaciones de última instancia. Normalmente los Lores no pueden evitar que una legislación propuesta se convierta en ley si los Comunes insisten en que así sea.</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 xml:space="preserve">El gobierno actual está llevando a cabo una reforma a la conformación de la Cámara de los Lores para transformarla en una Cámara más democrática y representativa. En una primera etapa, retiró el derecho de unos 750 pares hereditarios a conformar y votar en el Parlamento por el solo hecho de haber heredado dichos escaños. Los 92 pares restantes pueden seguir siendo miembros de la Cámara en forma transitoria hasta que se concrete el programa de reformas. </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Las elecciones generales se llevan a cabo después de la disolución del Parlamento, sea bajo un edicto real o porque el período máximo entre las elecciones -cinco años- ha expirado. Es el Primer Ministro quien toma la decisión de llamar a elecciones generales.</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 xml:space="preserve">Para propósitos electorales, el Reino Unido está dividido en distritos, cada uno de los cuales elige un </w:t>
      </w:r>
      <w:proofErr w:type="spellStart"/>
      <w:r w:rsidRPr="009301C8">
        <w:rPr>
          <w:rFonts w:ascii="Bookman Old Style" w:hAnsi="Bookman Old Style" w:cs="Arial"/>
          <w:sz w:val="20"/>
          <w:szCs w:val="20"/>
        </w:rPr>
        <w:t>MP</w:t>
      </w:r>
      <w:proofErr w:type="spellEnd"/>
      <w:r w:rsidRPr="009301C8">
        <w:rPr>
          <w:rFonts w:ascii="Bookman Old Style" w:hAnsi="Bookman Old Style" w:cs="Arial"/>
          <w:sz w:val="20"/>
          <w:szCs w:val="20"/>
        </w:rPr>
        <w:t xml:space="preserve"> para que forme parte de la Cámara de los Comunes. El sistema electoral británico está basado en el método de la mayoría relativa -algunas veces conocido como el principio de "el primero de la lista gana el cargo" - lo que significa que se elige al candidato con más votos.</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En las elecciones del Parlamento Escocés, la Asamblea Nacional de Gales y el Parlamento Europeo que se realizaron en 1999, se usaron por primera vez en Gran Bretaña formas de representación proporcional. La representación proporcional también se usó en 1998 durante las elecciones de la Asamblea de Irlanda del Norte. Irlanda del Norte ha usado una suerte de representación proporcional en las elecciones del Parlamento Europeo desde 1979.</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Todos los ciudadanos británicos, además de los ciudadanos de otros países de la Commonwealth y ciudadanos de la República de Irlanda residentes en el Reino Unido, pueden votar si tienen 18 años o más y no han perdido su capacidad de electores. Entre quienes no tienen derecho a voto están aquellos que se encuentran en prisión, los pares y paresas que conforman la Cámara de los Lores, y aquellas personas que están internadas en hospitales conforme a la Ley de Salud Mental.</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 xml:space="preserve">La votación es secreta. El elector selecciona un solo candidato en la papeleta y marca una "X" al lado del nombre del candidato. Votar en las elecciones es voluntario. </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t>Cualquier persona que tenga 21 años o más, que sea ciudadano británico o ciudadano de un país miembro de la Commonwealth o de la República de Irlanda puede postularse para las elecciones del Parlamento, siempre y cuando no esté inhabilitada para hacerlo. Entre las personas inhabilitadas se encuentran aquellos que hayan sido declarados en quiebra, estén cumpliendo una pena aflictiva de más de un año en prisión, sean miembros del clero, miembros de la Cámara de los Lores, y algunos funcionarios gubernamentales. Los candidatos aprobados normalmente son elegidos por sus partidos políticos en el distrito electoral que ellos representan, aunque no es necesario que los candidatos sean respaldados por un partido.</w:t>
      </w:r>
    </w:p>
    <w:p w:rsidR="009301C8" w:rsidRPr="009301C8" w:rsidRDefault="009301C8" w:rsidP="009301C8">
      <w:pPr>
        <w:pStyle w:val="NormalWeb"/>
        <w:jc w:val="both"/>
        <w:rPr>
          <w:rFonts w:ascii="Bookman Old Style" w:hAnsi="Bookman Old Style" w:cs="Arial"/>
          <w:sz w:val="20"/>
          <w:szCs w:val="15"/>
        </w:rPr>
      </w:pPr>
      <w:r w:rsidRPr="009301C8">
        <w:rPr>
          <w:rFonts w:ascii="Bookman Old Style" w:hAnsi="Bookman Old Style" w:cs="Arial"/>
          <w:sz w:val="20"/>
          <w:szCs w:val="20"/>
        </w:rPr>
        <w:lastRenderedPageBreak/>
        <w:t xml:space="preserve">El líder del partido político que gane más escaños (aunque no necesariamente la mayoría de los votos) en una elección general, o quien tenga el apoyo de una mayoría de miembros en la Cámara de </w:t>
      </w:r>
      <w:proofErr w:type="spellStart"/>
      <w:r w:rsidRPr="009301C8">
        <w:rPr>
          <w:rFonts w:ascii="Bookman Old Style" w:hAnsi="Bookman Old Style" w:cs="Arial"/>
          <w:sz w:val="20"/>
          <w:szCs w:val="20"/>
        </w:rPr>
        <w:t>lo</w:t>
      </w:r>
      <w:proofErr w:type="spellEnd"/>
      <w:r w:rsidRPr="009301C8">
        <w:rPr>
          <w:rFonts w:ascii="Bookman Old Style" w:hAnsi="Bookman Old Style" w:cs="Arial"/>
          <w:sz w:val="20"/>
          <w:szCs w:val="20"/>
        </w:rPr>
        <w:t xml:space="preserve"> Comunes, por costumbre, es invitado por el Soberano a formar parte del nuevo gobierno.</w:t>
      </w:r>
    </w:p>
    <w:p w:rsidR="009301C8" w:rsidRPr="009301C8" w:rsidRDefault="009301C8" w:rsidP="009301C8">
      <w:pPr>
        <w:pStyle w:val="Listaconvietas2"/>
        <w:numPr>
          <w:ilvl w:val="0"/>
          <w:numId w:val="0"/>
        </w:numPr>
        <w:ind w:firstLine="709"/>
        <w:rPr>
          <w:rFonts w:ascii="Bookman Old Style" w:hAnsi="Bookman Old Style"/>
          <w:sz w:val="20"/>
          <w:lang w:val="es-ES"/>
        </w:rPr>
      </w:pPr>
    </w:p>
    <w:p w:rsidR="009301C8" w:rsidRPr="009301C8" w:rsidRDefault="009301C8" w:rsidP="009301C8">
      <w:pPr>
        <w:pStyle w:val="Listaconvietas3"/>
        <w:numPr>
          <w:ilvl w:val="0"/>
          <w:numId w:val="1"/>
        </w:numPr>
        <w:spacing w:after="120"/>
        <w:jc w:val="both"/>
        <w:rPr>
          <w:rFonts w:ascii="Bookman Old Style" w:hAnsi="Bookman Old Style"/>
          <w:lang w:val="es-MX"/>
        </w:rPr>
      </w:pPr>
      <w:r w:rsidRPr="009301C8">
        <w:rPr>
          <w:rFonts w:ascii="Bookman Old Style" w:hAnsi="Bookman Old Style"/>
          <w:b/>
          <w:u w:val="single"/>
          <w:lang w:val="es-MX"/>
        </w:rPr>
        <w:t>El sistema del partido</w:t>
      </w:r>
      <w:r w:rsidRPr="009301C8">
        <w:rPr>
          <w:rFonts w:ascii="Bookman Old Style" w:hAnsi="Bookman Old Style"/>
          <w:lang w:val="es-MX"/>
        </w:rPr>
        <w:t xml:space="preserve">: El partido con la mayoría de votos, gana mayor </w:t>
      </w:r>
      <w:proofErr w:type="spellStart"/>
      <w:r w:rsidRPr="009301C8">
        <w:rPr>
          <w:rFonts w:ascii="Bookman Old Style" w:hAnsi="Bookman Old Style"/>
          <w:lang w:val="es-MX"/>
        </w:rPr>
        <w:t>numero</w:t>
      </w:r>
      <w:proofErr w:type="spellEnd"/>
      <w:r w:rsidRPr="009301C8">
        <w:rPr>
          <w:rFonts w:ascii="Bookman Old Style" w:hAnsi="Bookman Old Style"/>
          <w:lang w:val="es-MX"/>
        </w:rPr>
        <w:t xml:space="preserve"> de escaños y elige al primer ministro. Este elige 20 personas para formar su gabinete: son los ministros.</w:t>
      </w:r>
    </w:p>
    <w:p w:rsidR="009301C8" w:rsidRPr="009301C8" w:rsidRDefault="009301C8" w:rsidP="009301C8">
      <w:pPr>
        <w:pStyle w:val="NormalWeb"/>
        <w:ind w:left="1418" w:hanging="1418"/>
        <w:jc w:val="both"/>
        <w:rPr>
          <w:rFonts w:ascii="Bookman Old Style" w:hAnsi="Bookman Old Style" w:cs="Arial"/>
          <w:sz w:val="20"/>
          <w:szCs w:val="15"/>
        </w:rPr>
      </w:pPr>
      <w:r w:rsidRPr="009301C8">
        <w:rPr>
          <w:rFonts w:ascii="Bookman Old Style" w:hAnsi="Bookman Old Style"/>
          <w:bCs/>
          <w:sz w:val="20"/>
          <w:lang w:val="es-MX"/>
        </w:rPr>
        <w:t xml:space="preserve">              -     </w:t>
      </w:r>
      <w:r w:rsidRPr="009301C8">
        <w:rPr>
          <w:rFonts w:ascii="Bookman Old Style" w:hAnsi="Bookman Old Style"/>
          <w:b/>
          <w:sz w:val="20"/>
          <w:u w:val="single"/>
          <w:lang w:val="es-MX"/>
        </w:rPr>
        <w:t>Los partidos parlamentarios</w:t>
      </w:r>
      <w:r w:rsidRPr="009301C8">
        <w:rPr>
          <w:rFonts w:ascii="Bookman Old Style" w:hAnsi="Bookman Old Style"/>
          <w:sz w:val="20"/>
          <w:lang w:val="es-MX"/>
        </w:rPr>
        <w:t xml:space="preserve">: los más antiguos y los importantes son los liberales y los conservadores. </w:t>
      </w:r>
      <w:r w:rsidRPr="009301C8">
        <w:rPr>
          <w:rFonts w:ascii="Bookman Old Style" w:hAnsi="Bookman Old Style" w:cs="Arial"/>
          <w:sz w:val="20"/>
          <w:szCs w:val="20"/>
        </w:rPr>
        <w:t xml:space="preserve">Los orígenes del </w:t>
      </w:r>
      <w:r w:rsidRPr="009301C8">
        <w:rPr>
          <w:rFonts w:ascii="Bookman Old Style" w:hAnsi="Bookman Old Style" w:cs="Arial"/>
          <w:i/>
          <w:iCs/>
          <w:sz w:val="20"/>
          <w:szCs w:val="20"/>
        </w:rPr>
        <w:t>Partido Conservador y Unionista</w:t>
      </w:r>
      <w:r w:rsidRPr="009301C8">
        <w:rPr>
          <w:rFonts w:ascii="Bookman Old Style" w:hAnsi="Bookman Old Style" w:cs="Arial"/>
          <w:sz w:val="20"/>
          <w:szCs w:val="20"/>
        </w:rPr>
        <w:t xml:space="preserve"> se remontan al Partido Conservador (Tory) de fines del siglo XVIII. En términos generales, éste representaba los intereses de la alta burguesía del país, la clase comerciante y los grupos dirigentes oficiales. Después del Acta de la Reforma (electoral) británica de 1832, miembros del antiguo Partido Conservador (Tory) comenzaron a formar las denominadas "asociaciones conservadoras". El nombre Conservador fue empleado por primera vez como una descripción del Partido en el Resumen Trimestral de Enero de 1830 - se llama "conservador" porque el Partido apunta a conservar los valores y prácticas tradicionales. En la actualidad, el Partido Conservador es el principal partido de derecha. El término Tory sigue siendo utilizado para hacer referencia a alguien con una visión política conservadora.</w:t>
      </w:r>
    </w:p>
    <w:p w:rsidR="009301C8" w:rsidRPr="009301C8" w:rsidRDefault="009301C8" w:rsidP="009301C8">
      <w:pPr>
        <w:pStyle w:val="NormalWeb"/>
        <w:ind w:left="1418"/>
        <w:jc w:val="both"/>
        <w:rPr>
          <w:rFonts w:ascii="Bookman Old Style" w:hAnsi="Bookman Old Style" w:cs="Arial"/>
          <w:sz w:val="20"/>
          <w:szCs w:val="20"/>
        </w:rPr>
      </w:pPr>
      <w:r w:rsidRPr="009301C8">
        <w:rPr>
          <w:rFonts w:ascii="Bookman Old Style" w:hAnsi="Bookman Old Style" w:cs="Arial"/>
          <w:sz w:val="20"/>
          <w:szCs w:val="20"/>
        </w:rPr>
        <w:t xml:space="preserve">El nombre original del </w:t>
      </w:r>
      <w:r w:rsidRPr="009301C8">
        <w:rPr>
          <w:rFonts w:ascii="Bookman Old Style" w:hAnsi="Bookman Old Style" w:cs="Arial"/>
          <w:i/>
          <w:iCs/>
          <w:sz w:val="20"/>
          <w:szCs w:val="20"/>
        </w:rPr>
        <w:t>Partido Laborista</w:t>
      </w:r>
      <w:r w:rsidRPr="009301C8">
        <w:rPr>
          <w:rFonts w:ascii="Bookman Old Style" w:hAnsi="Bookman Old Style" w:cs="Arial"/>
          <w:sz w:val="20"/>
          <w:szCs w:val="20"/>
        </w:rPr>
        <w:t xml:space="preserve">, el Comité Representativo Laborista, aclara los orígenes del partido -promover los intereses de la clase industrial trabajadora. En el año 1900, el Congreso Gremial cooperó con el Partido Laborista Independiente (fundado en 1893) para establecer el Comité Representativo Laborista, con </w:t>
      </w:r>
      <w:proofErr w:type="spellStart"/>
      <w:r w:rsidRPr="009301C8">
        <w:rPr>
          <w:rFonts w:ascii="Bookman Old Style" w:hAnsi="Bookman Old Style" w:cs="Arial"/>
          <w:sz w:val="20"/>
          <w:szCs w:val="20"/>
        </w:rPr>
        <w:t>Ramsay</w:t>
      </w:r>
      <w:proofErr w:type="spellEnd"/>
      <w:r w:rsidRPr="009301C8">
        <w:rPr>
          <w:rFonts w:ascii="Bookman Old Style" w:hAnsi="Bookman Old Style" w:cs="Arial"/>
          <w:sz w:val="20"/>
          <w:szCs w:val="20"/>
        </w:rPr>
        <w:t xml:space="preserve"> </w:t>
      </w:r>
      <w:proofErr w:type="spellStart"/>
      <w:r w:rsidRPr="009301C8">
        <w:rPr>
          <w:rFonts w:ascii="Bookman Old Style" w:hAnsi="Bookman Old Style" w:cs="Arial"/>
          <w:sz w:val="20"/>
          <w:szCs w:val="20"/>
        </w:rPr>
        <w:t>MacDonald</w:t>
      </w:r>
      <w:proofErr w:type="spellEnd"/>
      <w:r w:rsidRPr="009301C8">
        <w:rPr>
          <w:rFonts w:ascii="Bookman Old Style" w:hAnsi="Bookman Old Style" w:cs="Arial"/>
          <w:sz w:val="20"/>
          <w:szCs w:val="20"/>
        </w:rPr>
        <w:t xml:space="preserve"> como Primer Secretario. De aquí tomó el nombre de Partido Laborista en 1906.  </w:t>
      </w:r>
    </w:p>
    <w:p w:rsidR="009301C8" w:rsidRPr="009301C8" w:rsidRDefault="009301C8" w:rsidP="009301C8">
      <w:pPr>
        <w:pStyle w:val="NormalWeb"/>
        <w:ind w:left="1418"/>
        <w:jc w:val="both"/>
        <w:rPr>
          <w:rFonts w:cs="Arial"/>
          <w:sz w:val="20"/>
          <w:szCs w:val="15"/>
        </w:rPr>
      </w:pPr>
      <w:r w:rsidRPr="009301C8">
        <w:rPr>
          <w:rFonts w:ascii="Bookman Old Style" w:hAnsi="Bookman Old Style" w:cs="Arial"/>
          <w:sz w:val="20"/>
          <w:szCs w:val="20"/>
        </w:rPr>
        <w:t xml:space="preserve">El </w:t>
      </w:r>
      <w:r w:rsidRPr="009301C8">
        <w:rPr>
          <w:rFonts w:ascii="Bookman Old Style" w:hAnsi="Bookman Old Style" w:cs="Arial"/>
          <w:i/>
          <w:iCs/>
          <w:sz w:val="20"/>
          <w:szCs w:val="20"/>
        </w:rPr>
        <w:t>Partido Liberal</w:t>
      </w:r>
      <w:r w:rsidRPr="009301C8">
        <w:rPr>
          <w:rFonts w:ascii="Bookman Old Style" w:hAnsi="Bookman Old Style" w:cs="Arial"/>
          <w:sz w:val="20"/>
          <w:szCs w:val="20"/>
        </w:rPr>
        <w:t xml:space="preserve"> surgió a mediados del siglo XIX como sucesor del histórico Partido </w:t>
      </w:r>
      <w:proofErr w:type="gramStart"/>
      <w:r w:rsidRPr="009301C8">
        <w:rPr>
          <w:rFonts w:ascii="Bookman Old Style" w:hAnsi="Bookman Old Style" w:cs="Arial"/>
          <w:sz w:val="20"/>
          <w:szCs w:val="20"/>
        </w:rPr>
        <w:t>Whig .</w:t>
      </w:r>
      <w:proofErr w:type="gramEnd"/>
      <w:r w:rsidRPr="009301C8">
        <w:rPr>
          <w:rFonts w:ascii="Bookman Old Style" w:hAnsi="Bookman Old Style" w:cs="Arial"/>
          <w:sz w:val="20"/>
          <w:szCs w:val="20"/>
        </w:rPr>
        <w:t xml:space="preserve"> La palabra "Whig" fue originalmente un término gaélico escocés aplicado a los ladrones de caballos. A fines del siglo XIX, el partido Whig representaba a aquellos que buscaban reformas electorales, parlamentarias y filantrópicas. Sin embargo, el término Whig no sobrevivió hasta hoy. Después de 1832, un creciente número de miembros de clase media se unió a los principales aristócratas Whig. Para 1839 el término Partido Liberal ya se estaba empleando y claramente el primer gobierno Liberal fue formado en 1868 por William </w:t>
      </w:r>
      <w:proofErr w:type="spellStart"/>
      <w:r w:rsidRPr="009301C8">
        <w:rPr>
          <w:rFonts w:ascii="Bookman Old Style" w:hAnsi="Bookman Old Style" w:cs="Arial"/>
          <w:sz w:val="20"/>
          <w:szCs w:val="20"/>
        </w:rPr>
        <w:t>Gladstone</w:t>
      </w:r>
      <w:proofErr w:type="spellEnd"/>
      <w:r w:rsidRPr="009301C8">
        <w:rPr>
          <w:rFonts w:ascii="Bookman Old Style" w:hAnsi="Bookman Old Style" w:cs="Arial"/>
          <w:sz w:val="20"/>
          <w:szCs w:val="20"/>
        </w:rPr>
        <w:t>. En 1988 el antiguo Partido Liberal y</w:t>
      </w:r>
      <w:r w:rsidRPr="009301C8">
        <w:rPr>
          <w:rFonts w:cs="Arial"/>
          <w:sz w:val="20"/>
          <w:szCs w:val="20"/>
        </w:rPr>
        <w:t xml:space="preserve"> el Partido Social Demócrata se fusionaron en un solo partido llamado el partido Liberal Demócrata.</w:t>
      </w:r>
    </w:p>
    <w:p w:rsidR="009301C8" w:rsidRPr="009301C8" w:rsidRDefault="009301C8" w:rsidP="009301C8">
      <w:pPr>
        <w:pStyle w:val="Listaconvietas3"/>
        <w:numPr>
          <w:ilvl w:val="0"/>
          <w:numId w:val="0"/>
        </w:numPr>
        <w:spacing w:after="120"/>
        <w:jc w:val="both"/>
        <w:rPr>
          <w:rFonts w:ascii="Bookman Old Style" w:hAnsi="Bookman Old Style"/>
          <w:lang w:val="es-MX"/>
        </w:rPr>
      </w:pPr>
    </w:p>
    <w:p w:rsidR="009301C8" w:rsidRPr="009301C8" w:rsidRDefault="009301C8" w:rsidP="009301C8">
      <w:pPr>
        <w:pStyle w:val="Listaconvietas3"/>
        <w:numPr>
          <w:ilvl w:val="0"/>
          <w:numId w:val="1"/>
        </w:numPr>
        <w:spacing w:after="120"/>
        <w:jc w:val="both"/>
        <w:rPr>
          <w:rFonts w:ascii="Bookman Old Style" w:hAnsi="Bookman Old Style"/>
          <w:lang w:val="es-MX"/>
        </w:rPr>
      </w:pPr>
      <w:r w:rsidRPr="009301C8">
        <w:rPr>
          <w:rFonts w:ascii="Bookman Old Style" w:hAnsi="Bookman Old Style"/>
          <w:b/>
          <w:u w:val="single"/>
          <w:lang w:val="es-MX"/>
        </w:rPr>
        <w:t xml:space="preserve">La casa de los Comunes y </w:t>
      </w:r>
      <w:proofErr w:type="spellStart"/>
      <w:r w:rsidRPr="009301C8">
        <w:rPr>
          <w:rFonts w:ascii="Bookman Old Style" w:hAnsi="Bookman Old Style"/>
          <w:b/>
          <w:u w:val="single"/>
          <w:lang w:val="es-MX"/>
        </w:rPr>
        <w:t>Lords</w:t>
      </w:r>
      <w:proofErr w:type="spellEnd"/>
      <w:r w:rsidRPr="009301C8">
        <w:rPr>
          <w:rFonts w:ascii="Bookman Old Style" w:hAnsi="Bookman Old Style"/>
          <w:lang w:val="es-MX"/>
        </w:rPr>
        <w:t xml:space="preserve">: la cámara de los comunes </w:t>
      </w:r>
      <w:proofErr w:type="spellStart"/>
      <w:r w:rsidRPr="009301C8">
        <w:rPr>
          <w:rFonts w:ascii="Bookman Old Style" w:hAnsi="Bookman Old Style"/>
          <w:lang w:val="es-MX"/>
        </w:rPr>
        <w:t>esta</w:t>
      </w:r>
      <w:proofErr w:type="spellEnd"/>
      <w:r w:rsidRPr="009301C8">
        <w:rPr>
          <w:rFonts w:ascii="Bookman Old Style" w:hAnsi="Bookman Old Style"/>
          <w:lang w:val="es-MX"/>
        </w:rPr>
        <w:t xml:space="preserve"> compuesta de 650 miembros y han de ser mayores de edad. La cámara de </w:t>
      </w:r>
      <w:proofErr w:type="spellStart"/>
      <w:r w:rsidRPr="009301C8">
        <w:rPr>
          <w:rFonts w:ascii="Bookman Old Style" w:hAnsi="Bookman Old Style"/>
          <w:lang w:val="es-MX"/>
        </w:rPr>
        <w:t>Lords</w:t>
      </w:r>
      <w:proofErr w:type="spellEnd"/>
      <w:r w:rsidRPr="009301C8">
        <w:rPr>
          <w:rFonts w:ascii="Bookman Old Style" w:hAnsi="Bookman Old Style"/>
          <w:lang w:val="es-MX"/>
        </w:rPr>
        <w:t xml:space="preserve"> </w:t>
      </w:r>
      <w:proofErr w:type="spellStart"/>
      <w:r w:rsidRPr="009301C8">
        <w:rPr>
          <w:rFonts w:ascii="Bookman Old Style" w:hAnsi="Bookman Old Style"/>
          <w:lang w:val="es-MX"/>
        </w:rPr>
        <w:t>esta</w:t>
      </w:r>
      <w:proofErr w:type="spellEnd"/>
      <w:r w:rsidRPr="009301C8">
        <w:rPr>
          <w:rFonts w:ascii="Bookman Old Style" w:hAnsi="Bookman Old Style"/>
          <w:lang w:val="es-MX"/>
        </w:rPr>
        <w:t xml:space="preserve"> compuesta de 1000 miembros o más, y dentro de ella hay obispos, jueces, </w:t>
      </w:r>
      <w:proofErr w:type="spellStart"/>
      <w:r w:rsidRPr="009301C8">
        <w:rPr>
          <w:rFonts w:ascii="Bookman Old Style" w:hAnsi="Bookman Old Style"/>
          <w:lang w:val="es-MX"/>
        </w:rPr>
        <w:t>etc</w:t>
      </w:r>
      <w:proofErr w:type="spellEnd"/>
      <w:r w:rsidRPr="009301C8">
        <w:rPr>
          <w:rFonts w:ascii="Bookman Old Style" w:hAnsi="Bookman Old Style"/>
          <w:lang w:val="es-MX"/>
        </w:rPr>
        <w:t>...</w:t>
      </w:r>
    </w:p>
    <w:p w:rsidR="009301C8" w:rsidRPr="009301C8" w:rsidRDefault="009301C8" w:rsidP="009301C8">
      <w:pPr>
        <w:pStyle w:val="Listaconvietas3"/>
        <w:numPr>
          <w:ilvl w:val="0"/>
          <w:numId w:val="1"/>
        </w:numPr>
        <w:spacing w:after="120"/>
        <w:jc w:val="both"/>
        <w:rPr>
          <w:rFonts w:ascii="Bookman Old Style" w:hAnsi="Bookman Old Style"/>
          <w:lang w:val="es-MX"/>
        </w:rPr>
      </w:pPr>
      <w:r w:rsidRPr="009301C8">
        <w:rPr>
          <w:rFonts w:ascii="Bookman Old Style" w:hAnsi="Bookman Old Style"/>
          <w:b/>
          <w:u w:val="single"/>
          <w:lang w:val="es-MX"/>
        </w:rPr>
        <w:t xml:space="preserve">El gobierno local: </w:t>
      </w:r>
      <w:r w:rsidRPr="009301C8">
        <w:rPr>
          <w:rFonts w:ascii="Bookman Old Style" w:hAnsi="Bookman Old Style"/>
          <w:lang w:val="es-MX"/>
        </w:rPr>
        <w:t>el Reino Unido se divide en:</w:t>
      </w:r>
    </w:p>
    <w:p w:rsidR="009301C8" w:rsidRPr="009301C8" w:rsidRDefault="009301C8" w:rsidP="009301C8">
      <w:pPr>
        <w:pStyle w:val="Continuarlista3"/>
        <w:ind w:left="1557" w:firstLine="567"/>
        <w:jc w:val="both"/>
        <w:rPr>
          <w:rFonts w:ascii="Bookman Old Style" w:hAnsi="Bookman Old Style"/>
          <w:lang w:val="es-MX"/>
        </w:rPr>
      </w:pPr>
      <w:proofErr w:type="spellStart"/>
      <w:r w:rsidRPr="009301C8">
        <w:rPr>
          <w:rFonts w:ascii="Bookman Old Style" w:hAnsi="Bookman Old Style"/>
          <w:lang w:val="es-MX"/>
        </w:rPr>
        <w:t>COUNTIES</w:t>
      </w:r>
      <w:proofErr w:type="spellEnd"/>
      <w:r w:rsidRPr="009301C8">
        <w:rPr>
          <w:rFonts w:ascii="Bookman Old Style" w:hAnsi="Bookman Old Style"/>
          <w:lang w:val="es-MX"/>
        </w:rPr>
        <w:t xml:space="preserve"> (condados</w:t>
      </w:r>
      <w:proofErr w:type="gramStart"/>
      <w:r w:rsidRPr="009301C8">
        <w:rPr>
          <w:rFonts w:ascii="Bookman Old Style" w:hAnsi="Bookman Old Style"/>
          <w:lang w:val="es-MX"/>
        </w:rPr>
        <w:t>)=</w:t>
      </w:r>
      <w:proofErr w:type="gramEnd"/>
      <w:r w:rsidRPr="009301C8">
        <w:rPr>
          <w:rFonts w:ascii="Bookman Old Style" w:hAnsi="Bookman Old Style"/>
          <w:lang w:val="es-MX"/>
        </w:rPr>
        <w:t>&gt;Regiones.</w:t>
      </w:r>
    </w:p>
    <w:p w:rsidR="009301C8" w:rsidRDefault="009301C8" w:rsidP="009301C8">
      <w:pPr>
        <w:pStyle w:val="Continuarlista3"/>
        <w:ind w:left="1557" w:firstLine="567"/>
        <w:jc w:val="both"/>
        <w:rPr>
          <w:rFonts w:ascii="Bookman Old Style" w:hAnsi="Bookman Old Style"/>
          <w:lang w:val="es-MX"/>
        </w:rPr>
      </w:pPr>
      <w:r w:rsidRPr="009301C8">
        <w:rPr>
          <w:rFonts w:ascii="Bookman Old Style" w:hAnsi="Bookman Old Style"/>
          <w:lang w:val="es-MX"/>
        </w:rPr>
        <w:t>COUNTY TOWN=&gt;Ayuntamiento.</w:t>
      </w:r>
    </w:p>
    <w:p w:rsidR="009301C8" w:rsidRPr="009301C8" w:rsidRDefault="009301C8" w:rsidP="009301C8">
      <w:pPr>
        <w:pStyle w:val="Continuarlista3"/>
        <w:ind w:left="1557" w:firstLine="567"/>
        <w:jc w:val="both"/>
        <w:rPr>
          <w:rFonts w:ascii="Bookman Old Style" w:hAnsi="Bookman Old Style"/>
          <w:lang w:val="es-MX"/>
        </w:rPr>
      </w:pPr>
    </w:p>
    <w:p w:rsidR="009301C8" w:rsidRPr="009301C8" w:rsidRDefault="009301C8" w:rsidP="009301C8">
      <w:pPr>
        <w:pStyle w:val="Listaconvietas2"/>
        <w:rPr>
          <w:rFonts w:ascii="Bookman Old Style" w:hAnsi="Bookman Old Style"/>
          <w:sz w:val="20"/>
        </w:rPr>
      </w:pPr>
      <w:r w:rsidRPr="009301C8">
        <w:rPr>
          <w:rFonts w:ascii="Bookman Old Style" w:hAnsi="Bookman Old Style"/>
          <w:sz w:val="20"/>
          <w:u w:val="single"/>
        </w:rPr>
        <w:lastRenderedPageBreak/>
        <w:t>La Religión en el Reino Unido</w:t>
      </w:r>
      <w:r w:rsidRPr="009301C8">
        <w:rPr>
          <w:rFonts w:ascii="Bookman Old Style" w:hAnsi="Bookman Old Style"/>
          <w:sz w:val="20"/>
        </w:rPr>
        <w:t>:</w:t>
      </w:r>
    </w:p>
    <w:p w:rsidR="009301C8" w:rsidRPr="009301C8" w:rsidRDefault="009301C8" w:rsidP="009301C8">
      <w:pPr>
        <w:pStyle w:val="Continuarlista2"/>
        <w:ind w:left="0" w:firstLine="709"/>
        <w:jc w:val="both"/>
        <w:rPr>
          <w:rFonts w:ascii="Bookman Old Style" w:hAnsi="Bookman Old Style"/>
          <w:lang w:val="es-MX"/>
        </w:rPr>
      </w:pPr>
      <w:r w:rsidRPr="009301C8">
        <w:rPr>
          <w:rFonts w:ascii="Bookman Old Style" w:hAnsi="Bookman Old Style" w:cs="Arial"/>
        </w:rPr>
        <w:t xml:space="preserve"> </w:t>
      </w:r>
      <w:r w:rsidRPr="009301C8">
        <w:rPr>
          <w:rFonts w:ascii="Bookman Old Style" w:hAnsi="Bookman Old Style" w:cs="Arial"/>
        </w:rPr>
        <w:tab/>
        <w:t xml:space="preserve">En el Reino Unido existe el derecho a la libertad de religión. El Reino Unido es predominantemente cristiano - hay más de 1,7 millones de miembros de la Iglesia Apostólica Romana y 1,7 millones de miembros de la Iglesia Anglicana. La Iglesia Anglicana es la iglesia legalmente reconocida como la iglesia oficial del Estado. </w:t>
      </w:r>
      <w:r w:rsidRPr="009301C8">
        <w:rPr>
          <w:rFonts w:ascii="Bookman Old Style" w:hAnsi="Bookman Old Style"/>
          <w:lang w:val="es-MX"/>
        </w:rPr>
        <w:t xml:space="preserve">La mayoría de los ingleses son anglicanos. El anglicanismo surgió en el s. XVI cuando Enrique VIII quiso divorciarse de Catalina de Aragón, para casarse con Ana </w:t>
      </w:r>
      <w:proofErr w:type="spellStart"/>
      <w:r w:rsidRPr="009301C8">
        <w:rPr>
          <w:rFonts w:ascii="Bookman Old Style" w:hAnsi="Bookman Old Style"/>
          <w:lang w:val="es-MX"/>
        </w:rPr>
        <w:t>Bolena</w:t>
      </w:r>
      <w:proofErr w:type="spellEnd"/>
      <w:r w:rsidRPr="009301C8">
        <w:rPr>
          <w:rFonts w:ascii="Bookman Old Style" w:hAnsi="Bookman Old Style"/>
          <w:lang w:val="es-MX"/>
        </w:rPr>
        <w:t>, y el Papa regente en ese momento, no acepto el divorcio; esto fue el desencadenante para que Enrique VIII iniciara el movimiento protestante/anglicano, que sigue presente hoy día en esa sociedad.</w:t>
      </w:r>
    </w:p>
    <w:p w:rsidR="009301C8" w:rsidRPr="009301C8" w:rsidRDefault="009301C8" w:rsidP="009301C8">
      <w:pPr>
        <w:pStyle w:val="Continuarlista2"/>
        <w:ind w:left="0" w:firstLine="709"/>
        <w:jc w:val="both"/>
        <w:rPr>
          <w:rFonts w:ascii="Bookman Old Style" w:hAnsi="Bookman Old Style" w:cs="Arial"/>
          <w:szCs w:val="15"/>
          <w:lang w:val="es-MX"/>
        </w:rPr>
      </w:pPr>
      <w:r w:rsidRPr="009301C8">
        <w:rPr>
          <w:rFonts w:ascii="Bookman Old Style" w:hAnsi="Bookman Old Style"/>
          <w:lang w:val="es-MX"/>
        </w:rPr>
        <w:t>Este movimiento religioso, como la mayoría, tuvo una variante: los Puritanos, que surgió con rey James I, pero no prospero en Inglaterra, así que tuvieron que abandonar el país y emigrar a Estados Unidos; el día que pisaron tierra en el nuevo continente es conocido como “Día de Acción de Gracias”</w:t>
      </w:r>
    </w:p>
    <w:p w:rsidR="009301C8" w:rsidRPr="009301C8" w:rsidRDefault="009301C8" w:rsidP="009301C8">
      <w:pPr>
        <w:pStyle w:val="NormalWeb"/>
        <w:ind w:firstLine="708"/>
        <w:jc w:val="both"/>
        <w:rPr>
          <w:rFonts w:ascii="Bookman Old Style" w:hAnsi="Bookman Old Style" w:cs="Arial"/>
          <w:sz w:val="20"/>
          <w:szCs w:val="15"/>
        </w:rPr>
      </w:pPr>
      <w:r w:rsidRPr="009301C8">
        <w:rPr>
          <w:rFonts w:ascii="Bookman Old Style" w:hAnsi="Bookman Old Style" w:cs="Arial"/>
          <w:sz w:val="20"/>
          <w:szCs w:val="20"/>
        </w:rPr>
        <w:t>En Escocia, existen más de 2 millones de miembros de la Iglesia Presbiteriana - la iglesia oficial de Escocia. En Irlanda del Norte, aproximadamente la mitad de las personas se consideran protestantes y cerca del 40% son católicas romanas.</w:t>
      </w:r>
    </w:p>
    <w:p w:rsidR="009301C8" w:rsidRPr="009301C8" w:rsidRDefault="009301C8" w:rsidP="009301C8">
      <w:pPr>
        <w:pStyle w:val="NormalWeb"/>
        <w:ind w:firstLine="708"/>
        <w:jc w:val="both"/>
        <w:rPr>
          <w:rFonts w:ascii="Bookman Old Style" w:hAnsi="Bookman Old Style"/>
          <w:sz w:val="20"/>
        </w:rPr>
      </w:pPr>
      <w:r w:rsidRPr="009301C8">
        <w:rPr>
          <w:rFonts w:ascii="Bookman Old Style" w:hAnsi="Bookman Old Style"/>
          <w:sz w:val="20"/>
        </w:rPr>
        <w:t xml:space="preserve">En Gales, la Iglesia Anglicana fue derrocada en 1920. Esto significa que no existe una iglesia establecida oficialmente, pero las iglesias </w:t>
      </w:r>
      <w:proofErr w:type="gramStart"/>
      <w:r w:rsidRPr="009301C8">
        <w:rPr>
          <w:rFonts w:ascii="Bookman Old Style" w:hAnsi="Bookman Old Style"/>
          <w:sz w:val="20"/>
        </w:rPr>
        <w:t>Metodista</w:t>
      </w:r>
      <w:proofErr w:type="gramEnd"/>
      <w:r w:rsidRPr="009301C8">
        <w:rPr>
          <w:rFonts w:ascii="Bookman Old Style" w:hAnsi="Bookman Old Style"/>
          <w:sz w:val="20"/>
        </w:rPr>
        <w:t xml:space="preserve"> y Bautista son las más concurridas. </w:t>
      </w:r>
    </w:p>
    <w:p w:rsidR="00F02F80" w:rsidRPr="009301C8" w:rsidRDefault="00F02F80"/>
    <w:sectPr w:rsidR="00F02F80" w:rsidRPr="009301C8" w:rsidSect="00F02F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76580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338365C0"/>
    <w:multiLevelType w:val="singleLevel"/>
    <w:tmpl w:val="93B03C5A"/>
    <w:lvl w:ilvl="0">
      <w:numFmt w:val="bullet"/>
      <w:lvlText w:val="-"/>
      <w:lvlJc w:val="left"/>
      <w:pPr>
        <w:tabs>
          <w:tab w:val="num" w:pos="1428"/>
        </w:tabs>
        <w:ind w:left="1428" w:hanging="360"/>
      </w:pPr>
      <w:rPr>
        <w:rFonts w:hint="default"/>
      </w:rPr>
    </w:lvl>
  </w:abstractNum>
  <w:abstractNum w:abstractNumId="2">
    <w:nsid w:val="5CC24B17"/>
    <w:multiLevelType w:val="singleLevel"/>
    <w:tmpl w:val="DFC66870"/>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1C8"/>
    <w:rsid w:val="00305D6A"/>
    <w:rsid w:val="005C5F6F"/>
    <w:rsid w:val="008976F6"/>
    <w:rsid w:val="009301C8"/>
    <w:rsid w:val="00A05066"/>
    <w:rsid w:val="00F02F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C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301C8"/>
    <w:pPr>
      <w:jc w:val="center"/>
    </w:pPr>
    <w:rPr>
      <w:rFonts w:ascii="Arial" w:hAnsi="Arial"/>
      <w:b/>
      <w:sz w:val="36"/>
      <w:lang w:val="es-MX"/>
    </w:rPr>
  </w:style>
  <w:style w:type="character" w:customStyle="1" w:styleId="TtuloCar">
    <w:name w:val="Título Car"/>
    <w:basedOn w:val="Fuentedeprrafopredeter"/>
    <w:link w:val="Ttulo"/>
    <w:rsid w:val="009301C8"/>
    <w:rPr>
      <w:rFonts w:ascii="Arial" w:eastAsia="Times New Roman" w:hAnsi="Arial" w:cs="Times New Roman"/>
      <w:b/>
      <w:sz w:val="36"/>
      <w:szCs w:val="20"/>
      <w:lang w:val="es-MX" w:eastAsia="es-ES"/>
    </w:rPr>
  </w:style>
  <w:style w:type="paragraph" w:styleId="Sangra2detindependiente">
    <w:name w:val="Body Text Indent 2"/>
    <w:basedOn w:val="Normal"/>
    <w:link w:val="Sangra2detindependienteCar"/>
    <w:semiHidden/>
    <w:rsid w:val="009301C8"/>
    <w:pPr>
      <w:spacing w:after="120"/>
      <w:ind w:left="1068"/>
    </w:pPr>
    <w:rPr>
      <w:rFonts w:ascii="Arial" w:hAnsi="Arial"/>
      <w:sz w:val="24"/>
      <w:lang w:val="es-MX"/>
    </w:rPr>
  </w:style>
  <w:style w:type="character" w:customStyle="1" w:styleId="Sangra2detindependienteCar">
    <w:name w:val="Sangría 2 de t. independiente Car"/>
    <w:basedOn w:val="Fuentedeprrafopredeter"/>
    <w:link w:val="Sangra2detindependiente"/>
    <w:semiHidden/>
    <w:rsid w:val="009301C8"/>
    <w:rPr>
      <w:rFonts w:ascii="Arial" w:eastAsia="Times New Roman" w:hAnsi="Arial" w:cs="Times New Roman"/>
      <w:sz w:val="24"/>
      <w:szCs w:val="20"/>
      <w:lang w:val="es-MX" w:eastAsia="es-ES"/>
    </w:rPr>
  </w:style>
  <w:style w:type="paragraph" w:styleId="Listaconvietas2">
    <w:name w:val="List Bullet 2"/>
    <w:basedOn w:val="Normal"/>
    <w:autoRedefine/>
    <w:semiHidden/>
    <w:rsid w:val="009301C8"/>
    <w:pPr>
      <w:numPr>
        <w:numId w:val="3"/>
      </w:numPr>
      <w:tabs>
        <w:tab w:val="clear" w:pos="360"/>
        <w:tab w:val="num" w:pos="1069"/>
      </w:tabs>
      <w:spacing w:after="120"/>
      <w:ind w:left="1069"/>
      <w:jc w:val="both"/>
    </w:pPr>
    <w:rPr>
      <w:rFonts w:ascii="Arial" w:hAnsi="Arial"/>
      <w:sz w:val="22"/>
      <w:lang w:val="es-MX"/>
    </w:rPr>
  </w:style>
  <w:style w:type="paragraph" w:styleId="Listaconvietas3">
    <w:name w:val="List Bullet 3"/>
    <w:basedOn w:val="Normal"/>
    <w:autoRedefine/>
    <w:semiHidden/>
    <w:rsid w:val="009301C8"/>
    <w:pPr>
      <w:numPr>
        <w:numId w:val="2"/>
      </w:numPr>
    </w:pPr>
  </w:style>
  <w:style w:type="paragraph" w:styleId="Continuarlista2">
    <w:name w:val="List Continue 2"/>
    <w:basedOn w:val="Normal"/>
    <w:semiHidden/>
    <w:rsid w:val="009301C8"/>
    <w:pPr>
      <w:spacing w:after="120"/>
      <w:ind w:left="566"/>
    </w:pPr>
  </w:style>
  <w:style w:type="paragraph" w:styleId="Continuarlista3">
    <w:name w:val="List Continue 3"/>
    <w:basedOn w:val="Normal"/>
    <w:semiHidden/>
    <w:rsid w:val="009301C8"/>
    <w:pPr>
      <w:spacing w:after="120"/>
      <w:ind w:left="849"/>
    </w:pPr>
  </w:style>
  <w:style w:type="paragraph" w:styleId="Textoindependiente">
    <w:name w:val="Body Text"/>
    <w:basedOn w:val="Normal"/>
    <w:link w:val="TextoindependienteCar"/>
    <w:semiHidden/>
    <w:rsid w:val="009301C8"/>
    <w:pPr>
      <w:spacing w:after="120"/>
    </w:pPr>
  </w:style>
  <w:style w:type="character" w:customStyle="1" w:styleId="TextoindependienteCar">
    <w:name w:val="Texto independiente Car"/>
    <w:basedOn w:val="Fuentedeprrafopredeter"/>
    <w:link w:val="Textoindependiente"/>
    <w:semiHidden/>
    <w:rsid w:val="009301C8"/>
    <w:rPr>
      <w:rFonts w:ascii="Times New Roman" w:eastAsia="Times New Roman" w:hAnsi="Times New Roman" w:cs="Times New Roman"/>
      <w:sz w:val="20"/>
      <w:szCs w:val="20"/>
      <w:lang w:eastAsia="es-ES"/>
    </w:rPr>
  </w:style>
  <w:style w:type="paragraph" w:styleId="NormalWeb">
    <w:name w:val="Normal (Web)"/>
    <w:basedOn w:val="Normal"/>
    <w:semiHidden/>
    <w:rsid w:val="009301C8"/>
    <w:pPr>
      <w:spacing w:before="100" w:beforeAutospacing="1" w:after="100" w:afterAutospacing="1"/>
    </w:pPr>
    <w:rPr>
      <w:rFonts w:ascii="Verdana" w:eastAsia="Arial Unicode MS" w:hAnsi="Verdana" w:cs="Arial Unicode MS"/>
      <w:color w:val="000000"/>
      <w:sz w:val="19"/>
      <w:szCs w:val="19"/>
    </w:rPr>
  </w:style>
  <w:style w:type="paragraph" w:styleId="Textodeglobo">
    <w:name w:val="Balloon Text"/>
    <w:basedOn w:val="Normal"/>
    <w:link w:val="TextodegloboCar"/>
    <w:uiPriority w:val="99"/>
    <w:semiHidden/>
    <w:unhideWhenUsed/>
    <w:rsid w:val="009301C8"/>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1C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1/10/Flag_of_Scotland.svg"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upload.wikimedia.org/wikipedia/commons/d/dc/Flag_of_Wales.svg"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3D4A-8532-4CCC-90D8-10175B43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1910</Words>
  <Characters>10506</Characters>
  <Application>Microsoft Office Word</Application>
  <DocSecurity>0</DocSecurity>
  <Lines>87</Lines>
  <Paragraphs>24</Paragraphs>
  <ScaleCrop>false</ScaleCrop>
  <Company>Jaén</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Profe</cp:lastModifiedBy>
  <cp:revision>1</cp:revision>
  <dcterms:created xsi:type="dcterms:W3CDTF">2010-12-01T17:48:00Z</dcterms:created>
  <dcterms:modified xsi:type="dcterms:W3CDTF">2010-12-01T17:51:00Z</dcterms:modified>
</cp:coreProperties>
</file>